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240" w:lineRule="auto"/>
        <w:jc w:val="center"/>
        <w:rPr>
          <w:rFonts w:ascii="Outfit" w:cs="Outfit" w:eastAsia="Outfit" w:hAnsi="Outfit"/>
          <w:b w:val="1"/>
          <w:color w:val="0b9599"/>
          <w:sz w:val="80"/>
          <w:szCs w:val="80"/>
        </w:rPr>
      </w:pPr>
      <w:r w:rsidDel="00000000" w:rsidR="00000000" w:rsidRPr="00000000">
        <w:rPr>
          <w:rFonts w:ascii="Roboto" w:cs="Roboto" w:eastAsia="Roboto" w:hAnsi="Roboto"/>
          <w:b w:val="1"/>
          <w:color w:val="0b9599"/>
          <w:sz w:val="80"/>
          <w:szCs w:val="80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5213077</wp:posOffset>
            </wp:positionH>
            <wp:positionV relativeFrom="page">
              <wp:posOffset>752475</wp:posOffset>
            </wp:positionV>
            <wp:extent cx="1082948" cy="1400175"/>
            <wp:effectExtent b="0" l="0" r="0" t="0"/>
            <wp:wrapSquare wrapText="bothSides" distB="0" distT="0" distL="0" distR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16739" r="1673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2948" cy="1400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Outfit" w:cs="Outfit" w:eastAsia="Outfit" w:hAnsi="Outfit"/>
          <w:b w:val="1"/>
          <w:color w:val="0b9599"/>
          <w:sz w:val="80"/>
          <w:szCs w:val="80"/>
          <w:rtl w:val="0"/>
        </w:rPr>
        <w:t xml:space="preserve">What do digital navigators do?</w:t>
      </w:r>
    </w:p>
    <w:p w:rsidR="00000000" w:rsidDel="00000000" w:rsidP="00000000" w:rsidRDefault="00000000" w:rsidRPr="00000000" w14:paraId="00000002">
      <w:pPr>
        <w:widowControl w:val="0"/>
        <w:spacing w:line="240" w:lineRule="auto"/>
        <w:jc w:val="left"/>
        <w:rPr>
          <w:rFonts w:ascii="Roboto" w:cs="Roboto" w:eastAsia="Roboto" w:hAnsi="Roboto"/>
          <w:b w:val="1"/>
          <w:color w:val="0b9599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after="200" w:line="240" w:lineRule="auto"/>
        <w:jc w:val="center"/>
        <w:rPr>
          <w:rFonts w:ascii="Roboto" w:cs="Roboto" w:eastAsia="Roboto" w:hAnsi="Roboto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40" w:lineRule="auto"/>
        <w:jc w:val="center"/>
        <w:rPr>
          <w:rFonts w:ascii="Outfit Black" w:cs="Outfit Black" w:eastAsia="Outfit Black" w:hAnsi="Outfit Black"/>
          <w:sz w:val="32"/>
          <w:szCs w:val="32"/>
        </w:rPr>
      </w:pPr>
      <w:r w:rsidDel="00000000" w:rsidR="00000000" w:rsidRPr="00000000">
        <w:rPr>
          <w:rFonts w:ascii="Outfit Black" w:cs="Outfit Black" w:eastAsia="Outfit Black" w:hAnsi="Outfit Black"/>
          <w:sz w:val="32"/>
          <w:szCs w:val="32"/>
          <w:rtl w:val="0"/>
        </w:rPr>
        <w:t xml:space="preserve">Digital navigators consistently provide holistic, </w:t>
      </w:r>
    </w:p>
    <w:p w:rsidR="00000000" w:rsidDel="00000000" w:rsidP="00000000" w:rsidRDefault="00000000" w:rsidRPr="00000000" w14:paraId="00000005">
      <w:pPr>
        <w:widowControl w:val="0"/>
        <w:spacing w:line="240" w:lineRule="auto"/>
        <w:jc w:val="center"/>
        <w:rPr>
          <w:rFonts w:ascii="Outfit Black" w:cs="Outfit Black" w:eastAsia="Outfit Black" w:hAnsi="Outfit Black"/>
          <w:sz w:val="32"/>
          <w:szCs w:val="32"/>
        </w:rPr>
      </w:pPr>
      <w:r w:rsidDel="00000000" w:rsidR="00000000" w:rsidRPr="00000000">
        <w:rPr>
          <w:rFonts w:ascii="Outfit Black" w:cs="Outfit Black" w:eastAsia="Outfit Black" w:hAnsi="Outfit Black"/>
          <w:sz w:val="32"/>
          <w:szCs w:val="32"/>
          <w:rtl w:val="0"/>
        </w:rPr>
        <w:t xml:space="preserve">individualized support through repeated interactions.</w:t>
      </w:r>
    </w:p>
    <w:p w:rsidR="00000000" w:rsidDel="00000000" w:rsidP="00000000" w:rsidRDefault="00000000" w:rsidRPr="00000000" w14:paraId="00000006">
      <w:pPr>
        <w:widowControl w:val="0"/>
        <w:spacing w:line="240" w:lineRule="auto"/>
        <w:jc w:val="center"/>
        <w:rPr>
          <w:rFonts w:ascii="Roboto" w:cs="Roboto" w:eastAsia="Roboto" w:hAnsi="Roboto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240" w:lineRule="auto"/>
        <w:jc w:val="center"/>
        <w:rPr>
          <w:rFonts w:ascii="Roboto" w:cs="Roboto" w:eastAsia="Roboto" w:hAnsi="Roboto"/>
          <w:sz w:val="42"/>
          <w:szCs w:val="4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257175</wp:posOffset>
            </wp:positionH>
            <wp:positionV relativeFrom="paragraph">
              <wp:posOffset>114300</wp:posOffset>
            </wp:positionV>
            <wp:extent cx="1372381" cy="1343025"/>
            <wp:effectExtent b="0" l="0" r="0" t="0"/>
            <wp:wrapSquare wrapText="bothSides" distB="114300" distT="114300" distL="114300" distR="11430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11524" l="0" r="0" t="12515"/>
                    <a:stretch>
                      <a:fillRect/>
                    </a:stretch>
                  </pic:blipFill>
                  <pic:spPr>
                    <a:xfrm>
                      <a:off x="0" y="0"/>
                      <a:ext cx="1372381" cy="1343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widowControl w:val="0"/>
        <w:spacing w:line="240" w:lineRule="auto"/>
        <w:jc w:val="left"/>
        <w:rPr>
          <w:rFonts w:ascii="Epilogue" w:cs="Epilogue" w:eastAsia="Epilogue" w:hAnsi="Epilogue"/>
          <w:sz w:val="28"/>
          <w:szCs w:val="28"/>
        </w:rPr>
      </w:pPr>
      <w:r w:rsidDel="00000000" w:rsidR="00000000" w:rsidRPr="00000000">
        <w:rPr>
          <w:rFonts w:ascii="Epilogue" w:cs="Epilogue" w:eastAsia="Epilogue" w:hAnsi="Epilogue"/>
          <w:b w:val="1"/>
          <w:sz w:val="28"/>
          <w:szCs w:val="28"/>
          <w:rtl w:val="0"/>
        </w:rPr>
        <w:t xml:space="preserve">“Holistic support”</w:t>
      </w:r>
      <w:r w:rsidDel="00000000" w:rsidR="00000000" w:rsidRPr="00000000">
        <w:rPr>
          <w:rFonts w:ascii="Epilogue" w:cs="Epilogue" w:eastAsia="Epilogue" w:hAnsi="Epilogue"/>
          <w:sz w:val="28"/>
          <w:szCs w:val="28"/>
          <w:rtl w:val="0"/>
        </w:rPr>
        <w:t xml:space="preserve"> means digital navigator services include all the key aspects of digital inclusion, including devices, connectivity, and digital skills. The elements are interconnected.</w:t>
      </w:r>
    </w:p>
    <w:p w:rsidR="00000000" w:rsidDel="00000000" w:rsidP="00000000" w:rsidRDefault="00000000" w:rsidRPr="00000000" w14:paraId="00000009">
      <w:pPr>
        <w:widowControl w:val="0"/>
        <w:spacing w:line="240" w:lineRule="auto"/>
        <w:jc w:val="left"/>
        <w:rPr>
          <w:rFonts w:ascii="Epilogue" w:cs="Epilogue" w:eastAsia="Epilogue" w:hAnsi="Epilogue"/>
          <w:b w:val="1"/>
          <w:sz w:val="28"/>
          <w:szCs w:val="28"/>
        </w:rPr>
      </w:pPr>
      <w:r w:rsidDel="00000000" w:rsidR="00000000" w:rsidRPr="00000000">
        <w:rPr>
          <w:rFonts w:ascii="Epilogue" w:cs="Epilogue" w:eastAsia="Epilogue" w:hAnsi="Epilogue"/>
          <w:sz w:val="28"/>
          <w:szCs w:val="28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5029200</wp:posOffset>
            </wp:positionH>
            <wp:positionV relativeFrom="page">
              <wp:posOffset>4752727</wp:posOffset>
            </wp:positionV>
            <wp:extent cx="1681163" cy="1341773"/>
            <wp:effectExtent b="0" l="0" r="0" t="0"/>
            <wp:wrapSquare wrapText="bothSides" distB="114300" distT="114300" distL="114300" distR="11430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18516" l="0" r="0" t="19330"/>
                    <a:stretch>
                      <a:fillRect/>
                    </a:stretch>
                  </pic:blipFill>
                  <pic:spPr>
                    <a:xfrm>
                      <a:off x="0" y="0"/>
                      <a:ext cx="1681163" cy="13417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240" w:lineRule="auto"/>
        <w:jc w:val="left"/>
        <w:rPr>
          <w:rFonts w:ascii="Epilogue" w:cs="Epilogue" w:eastAsia="Epilogue" w:hAnsi="Epilog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240" w:lineRule="auto"/>
        <w:jc w:val="left"/>
        <w:rPr>
          <w:rFonts w:ascii="Epilogue" w:cs="Epilogue" w:eastAsia="Epilogue" w:hAnsi="Epilog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240" w:lineRule="auto"/>
        <w:jc w:val="left"/>
        <w:rPr>
          <w:rFonts w:ascii="Epilogue" w:cs="Epilogue" w:eastAsia="Epilogue" w:hAnsi="Epilog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240" w:lineRule="auto"/>
        <w:jc w:val="left"/>
        <w:rPr>
          <w:rFonts w:ascii="Epilogue" w:cs="Epilogue" w:eastAsia="Epilogue" w:hAnsi="Epilogue"/>
          <w:sz w:val="28"/>
          <w:szCs w:val="28"/>
        </w:rPr>
      </w:pPr>
      <w:r w:rsidDel="00000000" w:rsidR="00000000" w:rsidRPr="00000000">
        <w:rPr>
          <w:rFonts w:ascii="Epilogue" w:cs="Epilogue" w:eastAsia="Epilogue" w:hAnsi="Epilogue"/>
          <w:b w:val="1"/>
          <w:sz w:val="28"/>
          <w:szCs w:val="28"/>
          <w:rtl w:val="0"/>
        </w:rPr>
        <w:t xml:space="preserve">One-on-one interactions </w:t>
      </w:r>
      <w:r w:rsidDel="00000000" w:rsidR="00000000" w:rsidRPr="00000000">
        <w:rPr>
          <w:rFonts w:ascii="Epilogue" w:cs="Epilogue" w:eastAsia="Epilogue" w:hAnsi="Epilogue"/>
          <w:sz w:val="28"/>
          <w:szCs w:val="28"/>
          <w:rtl w:val="0"/>
        </w:rPr>
        <w:t xml:space="preserve">mean community members receive individualized support to meet their personal goals however works best for them.</w:t>
      </w:r>
    </w:p>
    <w:p w:rsidR="00000000" w:rsidDel="00000000" w:rsidP="00000000" w:rsidRDefault="00000000" w:rsidRPr="00000000" w14:paraId="0000000E">
      <w:pPr>
        <w:widowControl w:val="0"/>
        <w:spacing w:line="240" w:lineRule="auto"/>
        <w:jc w:val="left"/>
        <w:rPr>
          <w:rFonts w:ascii="Epilogue" w:cs="Epilogue" w:eastAsia="Epilogue" w:hAnsi="Epilogue"/>
          <w:sz w:val="28"/>
          <w:szCs w:val="28"/>
        </w:rPr>
      </w:pPr>
      <w:r w:rsidDel="00000000" w:rsidR="00000000" w:rsidRPr="00000000">
        <w:rPr>
          <w:rFonts w:ascii="Epilogue" w:cs="Epilogue" w:eastAsia="Epilogue" w:hAnsi="Epilogue"/>
          <w:sz w:val="28"/>
          <w:szCs w:val="28"/>
        </w:rPr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page">
              <wp:posOffset>1228725</wp:posOffset>
            </wp:positionH>
            <wp:positionV relativeFrom="page">
              <wp:posOffset>6038850</wp:posOffset>
            </wp:positionV>
            <wp:extent cx="1685925" cy="1397733"/>
            <wp:effectExtent b="0" l="0" r="0" t="0"/>
            <wp:wrapSquare wrapText="bothSides" distB="57150" distT="57150" distL="57150" distR="5715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36043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3977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240" w:lineRule="auto"/>
        <w:jc w:val="left"/>
        <w:rPr>
          <w:rFonts w:ascii="Epilogue" w:cs="Epilogue" w:eastAsia="Epilogue" w:hAnsi="Epilog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40" w:lineRule="auto"/>
        <w:jc w:val="left"/>
        <w:rPr>
          <w:rFonts w:ascii="Epilogue" w:cs="Epilogue" w:eastAsia="Epilogue" w:hAnsi="Epilog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240" w:lineRule="auto"/>
        <w:jc w:val="left"/>
        <w:rPr>
          <w:rFonts w:ascii="Epilogue" w:cs="Epilogue" w:eastAsia="Epilogue" w:hAnsi="Epilog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240" w:lineRule="auto"/>
        <w:jc w:val="left"/>
        <w:rPr>
          <w:rFonts w:ascii="Epilogue" w:cs="Epilogue" w:eastAsia="Epilogue" w:hAnsi="Epilogue"/>
          <w:sz w:val="28"/>
          <w:szCs w:val="28"/>
        </w:rPr>
      </w:pPr>
      <w:r w:rsidDel="00000000" w:rsidR="00000000" w:rsidRPr="00000000">
        <w:rPr>
          <w:rFonts w:ascii="Epilogue" w:cs="Epilogue" w:eastAsia="Epilogue" w:hAnsi="Epilogue"/>
          <w:b w:val="1"/>
          <w:sz w:val="28"/>
          <w:szCs w:val="28"/>
          <w:rtl w:val="0"/>
        </w:rPr>
        <w:t xml:space="preserve">Repeated interactions</w:t>
      </w:r>
      <w:r w:rsidDel="00000000" w:rsidR="00000000" w:rsidRPr="00000000">
        <w:rPr>
          <w:rFonts w:ascii="Epilogue" w:cs="Epilogue" w:eastAsia="Epilogue" w:hAnsi="Epilogue"/>
          <w:sz w:val="28"/>
          <w:szCs w:val="28"/>
          <w:rtl w:val="0"/>
        </w:rPr>
        <w:t xml:space="preserve"> build trust </w:t>
      </w:r>
    </w:p>
    <w:p w:rsidR="00000000" w:rsidDel="00000000" w:rsidP="00000000" w:rsidRDefault="00000000" w:rsidRPr="00000000" w14:paraId="00000013">
      <w:pPr>
        <w:widowControl w:val="0"/>
        <w:spacing w:line="240" w:lineRule="auto"/>
        <w:jc w:val="left"/>
        <w:rPr>
          <w:rFonts w:ascii="Epilogue" w:cs="Epilogue" w:eastAsia="Epilogue" w:hAnsi="Epilogue"/>
          <w:sz w:val="28"/>
          <w:szCs w:val="28"/>
        </w:rPr>
      </w:pPr>
      <w:r w:rsidDel="00000000" w:rsidR="00000000" w:rsidRPr="00000000">
        <w:rPr>
          <w:rFonts w:ascii="Epilogue" w:cs="Epilogue" w:eastAsia="Epilogue" w:hAnsi="Epilogue"/>
          <w:sz w:val="28"/>
          <w:szCs w:val="28"/>
          <w:rtl w:val="0"/>
        </w:rPr>
        <w:t xml:space="preserve">and provide a human connection </w:t>
      </w:r>
    </w:p>
    <w:p w:rsidR="00000000" w:rsidDel="00000000" w:rsidP="00000000" w:rsidRDefault="00000000" w:rsidRPr="00000000" w14:paraId="00000014">
      <w:pPr>
        <w:widowControl w:val="0"/>
        <w:spacing w:line="240" w:lineRule="auto"/>
        <w:jc w:val="left"/>
        <w:rPr>
          <w:rFonts w:ascii="Epilogue" w:cs="Epilogue" w:eastAsia="Epilogue" w:hAnsi="Epilogue"/>
          <w:sz w:val="28"/>
          <w:szCs w:val="28"/>
        </w:rPr>
      </w:pPr>
      <w:r w:rsidDel="00000000" w:rsidR="00000000" w:rsidRPr="00000000">
        <w:rPr>
          <w:rFonts w:ascii="Epilogue" w:cs="Epilogue" w:eastAsia="Epilogue" w:hAnsi="Epilogue"/>
          <w:sz w:val="28"/>
          <w:szCs w:val="28"/>
          <w:rtl w:val="0"/>
        </w:rPr>
        <w:t xml:space="preserve">along the entire process.  </w:t>
      </w:r>
    </w:p>
    <w:p w:rsidR="00000000" w:rsidDel="00000000" w:rsidP="00000000" w:rsidRDefault="00000000" w:rsidRPr="00000000" w14:paraId="00000015">
      <w:pPr>
        <w:widowControl w:val="0"/>
        <w:spacing w:line="240" w:lineRule="auto"/>
        <w:jc w:val="left"/>
        <w:rPr>
          <w:rFonts w:ascii="Epilogue" w:cs="Epilogue" w:eastAsia="Epilogue" w:hAnsi="Epilogue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240" w:lineRule="auto"/>
        <w:jc w:val="left"/>
        <w:rPr>
          <w:rFonts w:ascii="Epilogue" w:cs="Epilogue" w:eastAsia="Epilogue" w:hAnsi="Epilogu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240" w:lineRule="auto"/>
        <w:jc w:val="left"/>
        <w:rPr>
          <w:rFonts w:ascii="Epilogue" w:cs="Epilogue" w:eastAsia="Epilogue" w:hAnsi="Epilogue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240" w:lineRule="auto"/>
        <w:jc w:val="left"/>
        <w:rPr>
          <w:rFonts w:ascii="Epilogue" w:cs="Epilogue" w:eastAsia="Epilogue" w:hAnsi="Epilogue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line="240" w:lineRule="auto"/>
        <w:jc w:val="left"/>
        <w:rPr>
          <w:rFonts w:ascii="Epilogue" w:cs="Epilogue" w:eastAsia="Epilogue" w:hAnsi="Epilogu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40" w:lineRule="auto"/>
        <w:jc w:val="center"/>
        <w:rPr>
          <w:rFonts w:ascii="Epilogue" w:cs="Epilogue" w:eastAsia="Epilogue" w:hAnsi="Epilogue"/>
          <w:color w:val="b81124"/>
          <w:sz w:val="32"/>
          <w:szCs w:val="32"/>
        </w:rPr>
      </w:pPr>
      <w:r w:rsidDel="00000000" w:rsidR="00000000" w:rsidRPr="00000000">
        <w:rPr>
          <w:rFonts w:ascii="Epilogue" w:cs="Epilogue" w:eastAsia="Epilogue" w:hAnsi="Epilogue"/>
          <w:sz w:val="28"/>
          <w:szCs w:val="28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5213077</wp:posOffset>
            </wp:positionH>
            <wp:positionV relativeFrom="page">
              <wp:posOffset>7906570</wp:posOffset>
            </wp:positionV>
            <wp:extent cx="1578248" cy="921356"/>
            <wp:effectExtent b="0" l="0" r="0" t="0"/>
            <wp:wrapSquare wrapText="bothSides" distB="114300" distT="114300" distL="114300" distR="11430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8248" cy="9213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Epilogue" w:cs="Epilogue" w:eastAsia="Epilogue" w:hAnsi="Epilogue"/>
          <w:sz w:val="28"/>
          <w:szCs w:val="28"/>
          <w:rtl w:val="0"/>
        </w:rPr>
        <w:t xml:space="preserve">Learn more about the digital navigator model from the National Digital Inclusion Alliance and our community of affiliates at </w:t>
      </w:r>
      <w:hyperlink r:id="rId11">
        <w:r w:rsidDel="00000000" w:rsidR="00000000" w:rsidRPr="00000000">
          <w:rPr>
            <w:rFonts w:ascii="Epilogue" w:cs="Epilogue" w:eastAsia="Epilogue" w:hAnsi="Epilogue"/>
            <w:color w:val="b81124"/>
            <w:sz w:val="28"/>
            <w:szCs w:val="28"/>
            <w:u w:val="single"/>
            <w:rtl w:val="0"/>
          </w:rPr>
          <w:t xml:space="preserve">digitalinclusion.org/dn</w:t>
        </w:r>
      </w:hyperlink>
      <w:r w:rsidDel="00000000" w:rsidR="00000000" w:rsidRPr="00000000">
        <w:rPr>
          <w:rFonts w:ascii="Epilogue" w:cs="Epilogue" w:eastAsia="Epilogue" w:hAnsi="Epilogue"/>
          <w:color w:val="b81124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footerReference r:id="rId1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utfit Black">
    <w:embedBold w:fontKey="{00000000-0000-0000-0000-000000000000}" r:id="rId5" w:subsetted="0"/>
  </w:font>
  <w:font w:name="Outfit">
    <w:embedRegular w:fontKey="{00000000-0000-0000-0000-000000000000}" r:id="rId6" w:subsetted="0"/>
    <w:embedBold w:fontKey="{00000000-0000-0000-0000-000000000000}" r:id="rId7" w:subsetted="0"/>
  </w:font>
  <w:font w:name="Epilogue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jc w:val="center"/>
      <w:rPr/>
    </w:pPr>
    <w:r w:rsidDel="00000000" w:rsidR="00000000" w:rsidRPr="00000000">
      <w:rPr>
        <w:b w:val="1"/>
        <w:rtl w:val="0"/>
      </w:rPr>
      <w:t xml:space="preserve">CC BY-NC-SA 4.0</w:t>
    </w:r>
    <w:r w:rsidDel="00000000" w:rsidR="00000000" w:rsidRPr="00000000">
      <w:rPr>
        <w:rFonts w:ascii="Roboto" w:cs="Roboto" w:eastAsia="Roboto" w:hAnsi="Roboto"/>
        <w:i w:val="1"/>
        <w:rtl w:val="0"/>
      </w:rPr>
      <w:t xml:space="preserve"> Attribution-NonCommercial-ShareAlike 4.0 International </w:t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www.digitalinclusion.org/digital-navigator-model/" TargetMode="External"/><Relationship Id="rId10" Type="http://schemas.openxmlformats.org/officeDocument/2006/relationships/image" Target="media/image5.png"/><Relationship Id="rId12" Type="http://schemas.openxmlformats.org/officeDocument/2006/relationships/footer" Target="foot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Epilogue-boldItalic.ttf"/><Relationship Id="rId10" Type="http://schemas.openxmlformats.org/officeDocument/2006/relationships/font" Target="fonts/Epilogue-italic.ttf"/><Relationship Id="rId9" Type="http://schemas.openxmlformats.org/officeDocument/2006/relationships/font" Target="fonts/Epilogue-bold.ttf"/><Relationship Id="rId5" Type="http://schemas.openxmlformats.org/officeDocument/2006/relationships/font" Target="fonts/OutfitBlack-bold.ttf"/><Relationship Id="rId6" Type="http://schemas.openxmlformats.org/officeDocument/2006/relationships/font" Target="fonts/Outfit-regular.ttf"/><Relationship Id="rId7" Type="http://schemas.openxmlformats.org/officeDocument/2006/relationships/font" Target="fonts/Outfit-bold.ttf"/><Relationship Id="rId8" Type="http://schemas.openxmlformats.org/officeDocument/2006/relationships/font" Target="fonts/Epilogu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