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left"/>
        <w:rPr>
          <w:rFonts w:ascii="Outfit" w:cs="Outfit" w:eastAsia="Outfit" w:hAnsi="Outfit"/>
          <w:b w:val="1"/>
          <w:color w:val="0b9599"/>
          <w:sz w:val="86"/>
          <w:szCs w:val="86"/>
        </w:rPr>
      </w:pPr>
      <w:r w:rsidDel="00000000" w:rsidR="00000000" w:rsidRPr="00000000">
        <w:rPr>
          <w:rFonts w:ascii="Roboto" w:cs="Roboto" w:eastAsia="Roboto" w:hAnsi="Roboto"/>
          <w:b w:val="1"/>
          <w:color w:val="0b9599"/>
          <w:sz w:val="78"/>
          <w:szCs w:val="78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5575027</wp:posOffset>
            </wp:positionH>
            <wp:positionV relativeFrom="page">
              <wp:posOffset>733425</wp:posOffset>
            </wp:positionV>
            <wp:extent cx="1082948" cy="1400175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16739" r="167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2948" cy="1400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utfit" w:cs="Outfit" w:eastAsia="Outfit" w:hAnsi="Outfit"/>
          <w:b w:val="1"/>
          <w:color w:val="0b9599"/>
          <w:sz w:val="78"/>
          <w:szCs w:val="78"/>
          <w:rtl w:val="0"/>
        </w:rPr>
        <w:t xml:space="preserve">Digital Navigators </w:t>
        <w:br w:type="textWrapping"/>
        <w:t xml:space="preserve">in Your Community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left"/>
        <w:rPr>
          <w:rFonts w:ascii="Roboto" w:cs="Roboto" w:eastAsia="Roboto" w:hAnsi="Roboto"/>
          <w:b w:val="1"/>
          <w:color w:val="0b9599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200" w:line="240" w:lineRule="auto"/>
        <w:jc w:val="center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Outfit Black" w:cs="Outfit Black" w:eastAsia="Outfit Black" w:hAnsi="Outfit Black"/>
          <w:sz w:val="36"/>
          <w:szCs w:val="36"/>
        </w:rPr>
      </w:pPr>
      <w:r w:rsidDel="00000000" w:rsidR="00000000" w:rsidRPr="00000000">
        <w:rPr>
          <w:rFonts w:ascii="Outfit" w:cs="Outfit" w:eastAsia="Outfit" w:hAnsi="Outfit"/>
          <w:b w:val="1"/>
          <w:sz w:val="36"/>
          <w:szCs w:val="36"/>
          <w:rtl w:val="0"/>
        </w:rPr>
        <w:t xml:space="preserve">Digital navigators can </w:t>
      </w:r>
      <w:r w:rsidDel="00000000" w:rsidR="00000000" w:rsidRPr="00000000">
        <w:rPr>
          <w:rFonts w:ascii="Outfit" w:cs="Outfit" w:eastAsia="Outfit" w:hAnsi="Outfit"/>
          <w:b w:val="1"/>
          <w:sz w:val="36"/>
          <w:szCs w:val="36"/>
          <w:rtl w:val="0"/>
        </w:rPr>
        <w:t xml:space="preserve">serve</w:t>
      </w:r>
      <w:r w:rsidDel="00000000" w:rsidR="00000000" w:rsidRPr="00000000">
        <w:rPr>
          <w:rFonts w:ascii="Outfit" w:cs="Outfit" w:eastAsia="Outfit" w:hAnsi="Outfit"/>
          <w:b w:val="1"/>
          <w:sz w:val="36"/>
          <w:szCs w:val="36"/>
          <w:rtl w:val="0"/>
        </w:rPr>
        <w:t xml:space="preserve"> anywhere that community members gather or turn to for resources.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rFonts w:ascii="Roboto" w:cs="Roboto" w:eastAsia="Roboto" w:hAnsi="Roboto"/>
          <w:b w:val="1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sz w:val="30"/>
          <w:szCs w:val="3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3581140</wp:posOffset>
            </wp:positionV>
            <wp:extent cx="2157413" cy="2101376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2804" l="0" r="0" t="1176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101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left="3780" w:firstLine="0"/>
        <w:jc w:val="left"/>
        <w:rPr>
          <w:rFonts w:ascii="Epilogue" w:cs="Epilogue" w:eastAsia="Epilogue" w:hAnsi="Epilogue"/>
          <w:sz w:val="30"/>
          <w:szCs w:val="30"/>
        </w:rPr>
      </w:pPr>
      <w:r w:rsidDel="00000000" w:rsidR="00000000" w:rsidRPr="00000000">
        <w:rPr>
          <w:rFonts w:ascii="Epilogue" w:cs="Epilogue" w:eastAsia="Epilogue" w:hAnsi="Epilogue"/>
          <w:sz w:val="36"/>
          <w:szCs w:val="36"/>
          <w:rtl w:val="0"/>
        </w:rPr>
        <w:t xml:space="preserve">NDIA has identified digital navigators working in public and academic libraries, workforce development centers, </w:t>
      </w:r>
      <w:r w:rsidDel="00000000" w:rsidR="00000000" w:rsidRPr="00000000">
        <w:rPr>
          <w:rFonts w:ascii="Epilogue" w:cs="Epilogue" w:eastAsia="Epilogue" w:hAnsi="Epilogue"/>
          <w:sz w:val="36"/>
          <w:szCs w:val="36"/>
          <w:rtl w:val="0"/>
        </w:rPr>
        <w:t xml:space="preserve">senior</w:t>
      </w:r>
      <w:r w:rsidDel="00000000" w:rsidR="00000000" w:rsidRPr="00000000">
        <w:rPr>
          <w:rFonts w:ascii="Epilogue" w:cs="Epilogue" w:eastAsia="Epilogue" w:hAnsi="Epilogue"/>
          <w:sz w:val="36"/>
          <w:szCs w:val="36"/>
          <w:rtl w:val="0"/>
        </w:rPr>
        <w:t xml:space="preserve"> centers, community centers, in city hall, community action agencies,  311 call centers, and more.</w:t>
      </w:r>
      <w:r w:rsidDel="00000000" w:rsidR="00000000" w:rsidRPr="00000000">
        <w:rPr>
          <w:rFonts w:ascii="Epilogue" w:cs="Epilogue" w:eastAsia="Epilogue" w:hAnsi="Epilogue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>
          <w:rFonts w:ascii="Epilogue" w:cs="Epilogue" w:eastAsia="Epilogue" w:hAnsi="Epilogue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rFonts w:ascii="Epilogue" w:cs="Epilogue" w:eastAsia="Epilogue" w:hAnsi="Epilogue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rFonts w:ascii="Epilogue" w:cs="Epilogue" w:eastAsia="Epilogue" w:hAnsi="Epilogue"/>
          <w:b w:val="1"/>
          <w:sz w:val="36"/>
          <w:szCs w:val="36"/>
        </w:rPr>
      </w:pPr>
      <w:r w:rsidDel="00000000" w:rsidR="00000000" w:rsidRPr="00000000">
        <w:rPr>
          <w:rFonts w:ascii="Epilogue" w:cs="Epilogue" w:eastAsia="Epilogue" w:hAnsi="Epilogue"/>
          <w:b w:val="1"/>
          <w:sz w:val="36"/>
          <w:szCs w:val="36"/>
        </w:rPr>
        <w:drawing>
          <wp:anchor allowOverlap="1" behindDoc="0" distB="19050" distT="19050" distL="91440" distR="19050" hidden="0" layoutInCell="1" locked="0" relativeHeight="0" simplePos="0">
            <wp:simplePos x="0" y="0"/>
            <wp:positionH relativeFrom="page">
              <wp:posOffset>4905375</wp:posOffset>
            </wp:positionH>
            <wp:positionV relativeFrom="page">
              <wp:posOffset>5819515</wp:posOffset>
            </wp:positionV>
            <wp:extent cx="2019300" cy="1695450"/>
            <wp:effectExtent b="0" l="0" r="0" t="0"/>
            <wp:wrapSquare wrapText="left" distB="19050" distT="19050" distL="9144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32922" l="27305" r="27150" t="3710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9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Epilogue" w:cs="Epilogue" w:eastAsia="Epilogue" w:hAnsi="Epilogue"/>
          <w:b w:val="1"/>
          <w:sz w:val="36"/>
          <w:szCs w:val="36"/>
          <w:rtl w:val="0"/>
        </w:rPr>
        <w:t xml:space="preserve">Partnerships within your community are key to digital navigator success. 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rPr>
          <w:rFonts w:ascii="Epilogue" w:cs="Epilogue" w:eastAsia="Epilogue" w:hAnsi="Epilogue"/>
          <w:sz w:val="30"/>
          <w:szCs w:val="30"/>
        </w:rPr>
      </w:pPr>
      <w:r w:rsidDel="00000000" w:rsidR="00000000" w:rsidRPr="00000000">
        <w:rPr>
          <w:rFonts w:ascii="Epilogue" w:cs="Epilogue" w:eastAsia="Epilogue" w:hAnsi="Epilogue"/>
          <w:sz w:val="36"/>
          <w:szCs w:val="36"/>
          <w:rtl w:val="0"/>
        </w:rPr>
        <w:t xml:space="preserve">Partner organizations can act as trusted messengers, provide critical resources for community member’s wellbeing, and act as a referral network.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left"/>
        <w:rPr>
          <w:rFonts w:ascii="Epilogue" w:cs="Epilogue" w:eastAsia="Epilogue" w:hAnsi="Epilogue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left"/>
        <w:rPr>
          <w:rFonts w:ascii="Epilogue" w:cs="Epilogue" w:eastAsia="Epilogue" w:hAnsi="Epilogue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left"/>
        <w:rPr>
          <w:rFonts w:ascii="Epilogue" w:cs="Epilogue" w:eastAsia="Epilogue" w:hAnsi="Epilogu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center"/>
        <w:rPr>
          <w:rFonts w:ascii="Epilogue" w:cs="Epilogue" w:eastAsia="Epilogue" w:hAnsi="Epilogue"/>
          <w:color w:val="b81124"/>
          <w:sz w:val="32"/>
          <w:szCs w:val="32"/>
        </w:rPr>
      </w:pPr>
      <w:r w:rsidDel="00000000" w:rsidR="00000000" w:rsidRPr="00000000">
        <w:rPr>
          <w:rFonts w:ascii="Epilogue" w:cs="Epilogue" w:eastAsia="Epilogue" w:hAnsi="Epilogue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5148030</wp:posOffset>
            </wp:positionH>
            <wp:positionV relativeFrom="page">
              <wp:posOffset>8243888</wp:posOffset>
            </wp:positionV>
            <wp:extent cx="1626020" cy="947738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020" cy="947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Epilogue" w:cs="Epilogue" w:eastAsia="Epilogue" w:hAnsi="Epilogue"/>
          <w:sz w:val="28"/>
          <w:szCs w:val="28"/>
          <w:rtl w:val="0"/>
        </w:rPr>
        <w:t xml:space="preserve">Learn more about the digital navigator model from the National Digital Inclusion Alliance and our community of affiliates at </w:t>
      </w:r>
      <w:hyperlink r:id="rId10">
        <w:r w:rsidDel="00000000" w:rsidR="00000000" w:rsidRPr="00000000">
          <w:rPr>
            <w:rFonts w:ascii="Epilogue" w:cs="Epilogue" w:eastAsia="Epilogue" w:hAnsi="Epilogue"/>
            <w:color w:val="b81124"/>
            <w:sz w:val="28"/>
            <w:szCs w:val="28"/>
            <w:u w:val="single"/>
            <w:rtl w:val="0"/>
          </w:rPr>
          <w:t xml:space="preserve">digitalinclusion.org/dn</w:t>
        </w:r>
      </w:hyperlink>
      <w:r w:rsidDel="00000000" w:rsidR="00000000" w:rsidRPr="00000000">
        <w:rPr>
          <w:rFonts w:ascii="Epilogue" w:cs="Epilogue" w:eastAsia="Epilogue" w:hAnsi="Epilogue"/>
          <w:color w:val="b81124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utfit Black">
    <w:embedBold w:fontKey="{00000000-0000-0000-0000-000000000000}" r:id="rId5" w:subsetted="0"/>
  </w:font>
  <w:font w:name="Outfit">
    <w:embedRegular w:fontKey="{00000000-0000-0000-0000-000000000000}" r:id="rId6" w:subsetted="0"/>
    <w:embedBold w:fontKey="{00000000-0000-0000-0000-000000000000}" r:id="rId7" w:subsetted="0"/>
  </w:font>
  <w:font w:name="Epilogue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jc w:val="center"/>
      <w:rPr/>
    </w:pPr>
    <w:r w:rsidDel="00000000" w:rsidR="00000000" w:rsidRPr="00000000">
      <w:rPr>
        <w:b w:val="1"/>
        <w:rtl w:val="0"/>
      </w:rPr>
      <w:t xml:space="preserve">CC BY-NC-SA 4.0</w:t>
    </w:r>
    <w:r w:rsidDel="00000000" w:rsidR="00000000" w:rsidRPr="00000000">
      <w:rPr>
        <w:rFonts w:ascii="Roboto" w:cs="Roboto" w:eastAsia="Roboto" w:hAnsi="Roboto"/>
        <w:i w:val="1"/>
        <w:rtl w:val="0"/>
      </w:rPr>
      <w:t xml:space="preserve"> Attribution-NonCommercial-ShareAlike 4.0 International 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https://www.digitalinclusion.org/digital-navigator-model/" TargetMode="Externa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Epilogue-boldItalic.ttf"/><Relationship Id="rId10" Type="http://schemas.openxmlformats.org/officeDocument/2006/relationships/font" Target="fonts/Epilogue-italic.ttf"/><Relationship Id="rId9" Type="http://schemas.openxmlformats.org/officeDocument/2006/relationships/font" Target="fonts/Epilogue-bold.ttf"/><Relationship Id="rId5" Type="http://schemas.openxmlformats.org/officeDocument/2006/relationships/font" Target="fonts/OutfitBlack-bold.ttf"/><Relationship Id="rId6" Type="http://schemas.openxmlformats.org/officeDocument/2006/relationships/font" Target="fonts/Outfit-regular.ttf"/><Relationship Id="rId7" Type="http://schemas.openxmlformats.org/officeDocument/2006/relationships/font" Target="fonts/Outfit-bold.ttf"/><Relationship Id="rId8" Type="http://schemas.openxmlformats.org/officeDocument/2006/relationships/font" Target="fonts/Epilogu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